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E1B" w:rsidRPr="009E5E1B" w:rsidRDefault="009E5E1B" w:rsidP="009E5E1B">
      <w:pPr>
        <w:jc w:val="center"/>
        <w:rPr>
          <w:b/>
        </w:rPr>
      </w:pPr>
      <w:r w:rsidRPr="009E5E1B">
        <w:rPr>
          <w:b/>
        </w:rPr>
        <w:t xml:space="preserve">Výpočet teplovodní </w:t>
      </w:r>
      <w:proofErr w:type="spellStart"/>
      <w:r w:rsidRPr="009E5E1B">
        <w:rPr>
          <w:b/>
        </w:rPr>
        <w:t>dvoutrubkové</w:t>
      </w:r>
      <w:proofErr w:type="spellEnd"/>
      <w:r w:rsidRPr="009E5E1B">
        <w:rPr>
          <w:b/>
        </w:rPr>
        <w:t xml:space="preserve"> otopné soustavy.</w:t>
      </w:r>
    </w:p>
    <w:p w:rsidR="009E5E1B" w:rsidRDefault="009E5E1B" w:rsidP="009E5E1B">
      <w:r>
        <w:t xml:space="preserve">Moderní topné zdroje ke svému provozu potřebují odpovídající topnou soustavu. Například kondenzační kotle vykazují vysokou provozní účinnost při topném spádu 50/30°C a integrovaná čerpadla řídí rychlost oběžné vody tak, aby topného spádu 20K dosáhla. Navrhnout topnou soustavu tak, aby topila ve všech svých částech stejně dobře a zároveň </w:t>
      </w:r>
      <w:proofErr w:type="gramStart"/>
      <w:r>
        <w:t>vyhověla</w:t>
      </w:r>
      <w:proofErr w:type="gramEnd"/>
      <w:r>
        <w:t xml:space="preserve"> topnému zdroji </w:t>
      </w:r>
      <w:proofErr w:type="gramStart"/>
      <w:r>
        <w:t>není</w:t>
      </w:r>
      <w:proofErr w:type="gramEnd"/>
      <w:r>
        <w:t xml:space="preserve"> až tak intuitivní a vzhledem k provázanosti řady parametrů je i zdlouhavé.</w:t>
      </w:r>
    </w:p>
    <w:p w:rsidR="009E5E1B" w:rsidRDefault="009E5E1B" w:rsidP="009E5E1B">
      <w:r>
        <w:t>Výhodným řešením je tedy všechny potřebné nomogramy seskupit do jednoho výpočtového algoritmu a celý návrh topné soustavy zjednodušit na pouhé zadání požadavků.</w:t>
      </w:r>
    </w:p>
    <w:p w:rsidR="009E5E1B" w:rsidRDefault="009E5E1B" w:rsidP="009E5E1B">
      <w:r>
        <w:t>Použijeme tedy topnou soustavu očíslovanou dle obrázku</w:t>
      </w:r>
    </w:p>
    <w:p w:rsidR="009E5E1B" w:rsidRDefault="009E5E1B" w:rsidP="009E5E1B">
      <w:r>
        <w:rPr>
          <w:noProof/>
          <w:lang w:eastAsia="cs-CZ"/>
        </w:rPr>
        <w:drawing>
          <wp:inline distT="0" distB="0" distL="0" distR="0">
            <wp:extent cx="5762625" cy="1143000"/>
            <wp:effectExtent l="19050" t="0" r="9525" b="0"/>
            <wp:docPr id="1" name="obrázek 1" descr="E:\servis kotle stranky\clanek\telesa-radia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rvis kotle stranky\clanek\telesa-radiator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1B" w:rsidRDefault="009E5E1B" w:rsidP="009E5E1B">
      <w:r>
        <w:t>nebo</w:t>
      </w:r>
    </w:p>
    <w:p w:rsidR="009E5E1B" w:rsidRDefault="009E5E1B" w:rsidP="009E5E1B">
      <w:r>
        <w:rPr>
          <w:noProof/>
          <w:lang w:eastAsia="cs-CZ"/>
        </w:rPr>
        <w:drawing>
          <wp:inline distT="0" distB="0" distL="0" distR="0">
            <wp:extent cx="5762625" cy="2562225"/>
            <wp:effectExtent l="19050" t="0" r="9525" b="0"/>
            <wp:docPr id="4" name="obrázek 4" descr="E:\servis kotle stranky\clanek\dvou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ervis kotle stranky\clanek\dvout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1B" w:rsidRDefault="009E5E1B" w:rsidP="009E5E1B">
      <w:r>
        <w:t>a doplníme zamýšlené výkony těles, délky a průměry propojovacích vedení. Ve vzorovém případě je to 10ks 1kW těles 75/65/20 propojeno trubkami délky 2,5m (celkem 50m) o vnitřním průměru 20mm. Chceme, aby radiátory topily nominálním výkonem, tedy každý 1000 W.</w:t>
      </w:r>
    </w:p>
    <w:p w:rsidR="009E5E1B" w:rsidRDefault="009E5E1B" w:rsidP="009E5E1B">
      <w:r>
        <w:rPr>
          <w:noProof/>
          <w:lang w:eastAsia="cs-CZ"/>
        </w:rPr>
        <w:lastRenderedPageBreak/>
        <w:drawing>
          <wp:inline distT="0" distB="0" distL="0" distR="0">
            <wp:extent cx="5743575" cy="2638425"/>
            <wp:effectExtent l="19050" t="0" r="9525" b="0"/>
            <wp:docPr id="5" name="obrázek 5" descr="E:\servis kotle stranky\clanek\pop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ervis kotle stranky\clanek\popis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1B" w:rsidRDefault="009E5E1B" w:rsidP="009E5E1B">
      <w:r>
        <w:t xml:space="preserve">Na přehledném výsledku vidíme, že průtok dosahuje až 1m/s, kotel pracuje v režimu 75/65,8°C s průtokem 1094 kg/hod a čerpadlo musí vytvořit tlak 17,6 </w:t>
      </w:r>
      <w:proofErr w:type="spellStart"/>
      <w:r>
        <w:t>kPa</w:t>
      </w:r>
      <w:proofErr w:type="spellEnd"/>
      <w:r>
        <w:t xml:space="preserve">. Výkon kotle je </w:t>
      </w:r>
      <w:proofErr w:type="gramStart"/>
      <w:r>
        <w:t>11741W ( 1,74</w:t>
      </w:r>
      <w:proofErr w:type="gramEnd"/>
      <w:r>
        <w:t xml:space="preserve"> kW topí navíc trubky). Platí červené výsledky po optimalizaci.</w:t>
      </w:r>
    </w:p>
    <w:p w:rsidR="009E5E1B" w:rsidRDefault="009E5E1B" w:rsidP="009E5E1B"/>
    <w:p w:rsidR="009E5E1B" w:rsidRDefault="009E5E1B" w:rsidP="009E5E1B">
      <w:r>
        <w:t>Nyní zkusíme metodou pokus - omyl vysledovat chování topné soustavy</w:t>
      </w:r>
      <w:proofErr w:type="gramStart"/>
      <w:r w:rsidR="004F5577">
        <w:t>…..</w:t>
      </w:r>
      <w:proofErr w:type="gramEnd"/>
      <w:r>
        <w:rPr>
          <w:noProof/>
          <w:lang w:eastAsia="cs-CZ"/>
        </w:rPr>
        <w:drawing>
          <wp:inline distT="0" distB="0" distL="0" distR="0">
            <wp:extent cx="5743575" cy="2638425"/>
            <wp:effectExtent l="19050" t="0" r="9525" b="0"/>
            <wp:docPr id="7" name="obrázek 7" descr="E:\servis kotle stranky\clanek\pop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ervis kotle stranky\clanek\popis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1B" w:rsidRDefault="009E5E1B" w:rsidP="009E5E1B">
      <w:r>
        <w:t xml:space="preserve">a zkusíme jít ještě </w:t>
      </w:r>
      <w:proofErr w:type="gramStart"/>
      <w:r>
        <w:t>níž.....</w:t>
      </w:r>
      <w:proofErr w:type="gramEnd"/>
    </w:p>
    <w:p w:rsidR="009E5E1B" w:rsidRDefault="009E5E1B" w:rsidP="009E5E1B">
      <w:r>
        <w:rPr>
          <w:noProof/>
          <w:lang w:eastAsia="cs-CZ"/>
        </w:rPr>
        <w:lastRenderedPageBreak/>
        <w:drawing>
          <wp:inline distT="0" distB="0" distL="0" distR="0">
            <wp:extent cx="5743575" cy="2638425"/>
            <wp:effectExtent l="19050" t="0" r="9525" b="0"/>
            <wp:docPr id="8" name="obrázek 8" descr="E:\servis kotle stranky\clanek\pop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ervis kotle stranky\clanek\popis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577" w:rsidRDefault="004F5577" w:rsidP="004F5577">
      <w:r>
        <w:t>. Jednoduše tak zjistíme, že ideální přizpůsobení kondenzačnímu kotli 50/30 dochází při třetinovém výkonu. Většinu topného období jsou TZ cca poloviční. Použijeme tedy radiátory velikosti 1,5 násobku TZ a máme jistotu, že téměř celé topné období jedeme v režimu 50/30 a jen výjimečně sáhneme až ke stavu 60/40°C.</w:t>
      </w:r>
    </w:p>
    <w:p w:rsidR="009E5E1B" w:rsidRDefault="009E5E1B" w:rsidP="009E5E1B">
      <w:r>
        <w:t>Topnou soustavu samozřejmě ještě "</w:t>
      </w:r>
      <w:proofErr w:type="spellStart"/>
      <w:r>
        <w:t>poladíme</w:t>
      </w:r>
      <w:proofErr w:type="spellEnd"/>
      <w:r>
        <w:t>". Tedy optimalizace průměrů trubek tak, aby nedocházelo k rychlostem výrazně přes 0,3 m/s</w:t>
      </w:r>
    </w:p>
    <w:p w:rsidR="009E5E1B" w:rsidRDefault="009E5E1B" w:rsidP="009E5E1B">
      <w:r>
        <w:rPr>
          <w:noProof/>
          <w:lang w:eastAsia="cs-CZ"/>
        </w:rPr>
        <w:drawing>
          <wp:inline distT="0" distB="0" distL="0" distR="0">
            <wp:extent cx="5753100" cy="2628900"/>
            <wp:effectExtent l="19050" t="0" r="0" b="0"/>
            <wp:docPr id="9" name="obrázek 9" descr="E:\servis kotle stranky\clanek\popi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ervis kotle stranky\clanek\popis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1B" w:rsidRDefault="009E5E1B" w:rsidP="009E5E1B">
      <w:r>
        <w:t>Princip celého výpočtu je poměrně jednoduchý.</w:t>
      </w:r>
    </w:p>
    <w:p w:rsidR="009E5E1B" w:rsidRDefault="009E5E1B" w:rsidP="009E5E1B">
      <w:r>
        <w:t xml:space="preserve">Odečítání z běžně známých nomogramů bylo nahrazeno matematickými aproximacemi a výsledek prvotního sestavení vlastností byl matematickou iterací dopočítán k požadavkům zadavatele. Ne vždy je ošetřeno dělení nulou. Proto místo požadavku netopit zadejte výkon třeba 1W. Nepřesnosti výsledků jsou řádově kolem 1%. Když si uvědomíme, že konečné řešení například průřezů trubek je </w:t>
      </w:r>
      <w:proofErr w:type="spellStart"/>
      <w:r>
        <w:t>škálováno</w:t>
      </w:r>
      <w:proofErr w:type="spellEnd"/>
      <w:r>
        <w:t xml:space="preserve"> s rozlišením 50%, je výsledek víc než dostatečný.</w:t>
      </w:r>
    </w:p>
    <w:p w:rsidR="009E5E1B" w:rsidRDefault="009E5E1B" w:rsidP="009E5E1B">
      <w:r>
        <w:t xml:space="preserve">Tlak čerpadla navrhujte s rezervou. </w:t>
      </w:r>
      <w:proofErr w:type="gramStart"/>
      <w:r>
        <w:t>je</w:t>
      </w:r>
      <w:proofErr w:type="gramEnd"/>
      <w:r>
        <w:t xml:space="preserve"> třeba pamatovat i na místní odpory a skutečnost může být klidně o 20% vyšší. Přednastavení </w:t>
      </w:r>
      <w:proofErr w:type="spellStart"/>
      <w:r>
        <w:t>termoventilů</w:t>
      </w:r>
      <w:proofErr w:type="spellEnd"/>
      <w:r>
        <w:t xml:space="preserve"> je záměrně ukázáno "analogově" pro představu ke </w:t>
      </w:r>
      <w:r>
        <w:lastRenderedPageBreak/>
        <w:t xml:space="preserve">které hodnotě je výsledek blíž. Přeji snadnou optimalizaci topných </w:t>
      </w:r>
      <w:proofErr w:type="gramStart"/>
      <w:r>
        <w:t>soustav a pokud</w:t>
      </w:r>
      <w:proofErr w:type="gramEnd"/>
      <w:r>
        <w:t xml:space="preserve"> by něco nebylo jasné, stále je tu support autora. Včetně přepočtu jiných typů ventilů.</w:t>
      </w:r>
    </w:p>
    <w:p w:rsidR="009E5E1B" w:rsidRDefault="009E5E1B" w:rsidP="009E5E1B">
      <w:r>
        <w:t xml:space="preserve">Důležitost co nejnižší teploty zpátečky a dokonce i důležitost provozovat kondenzační kotel s co nejmenším výkonem potvrzují nejen měření moje ale i uznávané instituce https://www.ashrae.org/ </w:t>
      </w:r>
    </w:p>
    <w:p w:rsidR="009E5E1B" w:rsidRDefault="009E5E1B" w:rsidP="009E5E1B">
      <w:r>
        <w:rPr>
          <w:noProof/>
          <w:lang w:eastAsia="cs-CZ"/>
        </w:rPr>
        <w:drawing>
          <wp:inline distT="0" distB="0" distL="0" distR="0">
            <wp:extent cx="5753100" cy="2962275"/>
            <wp:effectExtent l="19050" t="0" r="0" b="0"/>
            <wp:docPr id="10" name="obrázek 10" descr="E:\servis kotle stranky\clanek\ashr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ervis kotle stranky\clanek\ashra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AE" w:rsidRDefault="009E5E1B" w:rsidP="009E5E1B">
      <w:r>
        <w:t>Nepřetěžováním kotle, tedy provozem do max. poloviny provozního výkonu, získáme 3 až 6% účinnosti navíc. Tolik obávané cyklování představuje u 30 kW kotle ztrátu cca 16kJ</w:t>
      </w:r>
      <w:r w:rsidR="00CF162A">
        <w:t xml:space="preserve"> na každé zapálení</w:t>
      </w:r>
      <w:r>
        <w:t>, tedy cca 0,2% minimálního výkonu. Je tedy lepší optimálně cyklovat, než využívat kotel na plný výkon. A samozřejmě :-) optimálně nastavit topnou soustavu.</w:t>
      </w:r>
    </w:p>
    <w:sectPr w:rsidR="000569AE" w:rsidSect="000569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5E1B"/>
    <w:rsid w:val="000569AE"/>
    <w:rsid w:val="004F5577"/>
    <w:rsid w:val="00913A75"/>
    <w:rsid w:val="00921DDA"/>
    <w:rsid w:val="009E5E1B"/>
    <w:rsid w:val="00CF1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569A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E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5E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457</Words>
  <Characters>2703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pepa</dc:creator>
  <cp:lastModifiedBy>pepa</cp:lastModifiedBy>
  <cp:revision>5</cp:revision>
  <dcterms:created xsi:type="dcterms:W3CDTF">2017-09-27T09:22:00Z</dcterms:created>
  <dcterms:modified xsi:type="dcterms:W3CDTF">2017-09-28T07:06:00Z</dcterms:modified>
</cp:coreProperties>
</file>